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705B" w:rsidRPr="00F3705B" w:rsidRDefault="00F3705B" w:rsidP="00F3705B">
      <w:pPr>
        <w:autoSpaceDE w:val="0"/>
        <w:autoSpaceDN w:val="0"/>
        <w:adjustRightInd w:val="0"/>
        <w:spacing w:line="276" w:lineRule="auto"/>
        <w:ind w:firstLine="708"/>
        <w:rPr>
          <w:b/>
          <w:bCs/>
          <w:sz w:val="28"/>
          <w:szCs w:val="28"/>
        </w:rPr>
      </w:pPr>
      <w:r>
        <w:rPr>
          <w:b/>
          <w:bCs/>
          <w:sz w:val="28"/>
          <w:szCs w:val="28"/>
        </w:rPr>
        <w:t>П</w:t>
      </w:r>
      <w:r w:rsidRPr="00F3705B">
        <w:rPr>
          <w:b/>
          <w:bCs/>
          <w:sz w:val="28"/>
          <w:szCs w:val="28"/>
        </w:rPr>
        <w:t>роверка экономической целесообразности сделок по отчуждению недвижимости МУП «Петрозаводские электрические сети» за 2011-2012 годы.</w:t>
      </w:r>
    </w:p>
    <w:p w:rsidR="00E77B96" w:rsidRPr="00CD0B71" w:rsidRDefault="003A205B" w:rsidP="00B70E22">
      <w:pPr>
        <w:autoSpaceDE w:val="0"/>
        <w:autoSpaceDN w:val="0"/>
        <w:adjustRightInd w:val="0"/>
        <w:spacing w:line="276" w:lineRule="auto"/>
        <w:ind w:firstLine="0"/>
        <w:rPr>
          <w:sz w:val="28"/>
          <w:szCs w:val="28"/>
        </w:rPr>
      </w:pPr>
      <w:r w:rsidRPr="003A205B">
        <w:rPr>
          <w:rFonts w:eastAsiaTheme="minorHAnsi"/>
          <w:b/>
          <w:bCs/>
          <w:sz w:val="28"/>
          <w:szCs w:val="28"/>
          <w:lang w:eastAsia="en-US"/>
        </w:rPr>
        <w:tab/>
      </w:r>
      <w:r w:rsidRPr="003A205B">
        <w:rPr>
          <w:rFonts w:eastAsiaTheme="minorHAnsi"/>
          <w:bCs/>
          <w:sz w:val="28"/>
          <w:szCs w:val="28"/>
          <w:lang w:eastAsia="en-US"/>
        </w:rPr>
        <w:t>По данным Реестра муниципального имущества Петрозаводского городского округа, предоставленным Администрацией Петрозаводского городского округа на начало проверяемого периода (1 января 2011 года) МУП «Петрозаводские электрические сети» принадлежит на праве хозяйственного ведения 344 объекта муниципальной собственности на сумму 49358,9 тыс. рублей.</w:t>
      </w:r>
    </w:p>
    <w:p w:rsidR="001B79D1" w:rsidRDefault="00E239F4" w:rsidP="00B70E22">
      <w:pPr>
        <w:autoSpaceDE w:val="0"/>
        <w:autoSpaceDN w:val="0"/>
        <w:adjustRightInd w:val="0"/>
        <w:spacing w:line="276" w:lineRule="auto"/>
        <w:ind w:firstLine="708"/>
        <w:rPr>
          <w:bCs/>
          <w:sz w:val="28"/>
          <w:szCs w:val="28"/>
        </w:rPr>
      </w:pPr>
      <w:r>
        <w:rPr>
          <w:bCs/>
          <w:sz w:val="28"/>
          <w:szCs w:val="28"/>
        </w:rPr>
        <w:t>В ходе проверки установлено некорректное отражение объектов в Карте №2 учета муниципального имущества, на основании которой вносятся данные в Реестр муниципального имущества Петрозаводского городского округа.</w:t>
      </w:r>
    </w:p>
    <w:p w:rsidR="002C4E7A" w:rsidRPr="00F315AA" w:rsidRDefault="002C4E7A" w:rsidP="00B70E22">
      <w:pPr>
        <w:pStyle w:val="a5"/>
        <w:spacing w:after="0" w:line="276" w:lineRule="auto"/>
        <w:ind w:left="0" w:firstLine="435"/>
        <w:jc w:val="both"/>
        <w:rPr>
          <w:rFonts w:ascii="Times New Roman" w:hAnsi="Times New Roman" w:cs="Times New Roman"/>
          <w:bCs/>
          <w:sz w:val="28"/>
          <w:szCs w:val="28"/>
        </w:rPr>
      </w:pPr>
      <w:r w:rsidRPr="00F315AA">
        <w:rPr>
          <w:rFonts w:ascii="Times New Roman" w:hAnsi="Times New Roman" w:cs="Times New Roman"/>
          <w:bCs/>
          <w:sz w:val="28"/>
          <w:szCs w:val="28"/>
        </w:rPr>
        <w:t>Согласно </w:t>
      </w:r>
      <w:hyperlink r:id="rId8" w:history="1">
        <w:r w:rsidRPr="00F315AA">
          <w:rPr>
            <w:rFonts w:ascii="Times New Roman" w:hAnsi="Times New Roman" w:cs="Times New Roman"/>
            <w:sz w:val="28"/>
            <w:szCs w:val="28"/>
          </w:rPr>
          <w:t>ст. 131</w:t>
        </w:r>
      </w:hyperlink>
      <w:r w:rsidRPr="00F315AA">
        <w:rPr>
          <w:rFonts w:ascii="Times New Roman" w:hAnsi="Times New Roman" w:cs="Times New Roman"/>
          <w:bCs/>
          <w:sz w:val="28"/>
          <w:szCs w:val="28"/>
        </w:rPr>
        <w:t> Г</w:t>
      </w:r>
      <w:r>
        <w:rPr>
          <w:rFonts w:ascii="Times New Roman" w:hAnsi="Times New Roman" w:cs="Times New Roman"/>
          <w:bCs/>
          <w:sz w:val="28"/>
          <w:szCs w:val="28"/>
        </w:rPr>
        <w:t xml:space="preserve">ражданского </w:t>
      </w:r>
      <w:r w:rsidRPr="00F315AA">
        <w:rPr>
          <w:rFonts w:ascii="Times New Roman" w:hAnsi="Times New Roman" w:cs="Times New Roman"/>
          <w:bCs/>
          <w:sz w:val="28"/>
          <w:szCs w:val="28"/>
        </w:rPr>
        <w:t>К</w:t>
      </w:r>
      <w:r>
        <w:rPr>
          <w:rFonts w:ascii="Times New Roman" w:hAnsi="Times New Roman" w:cs="Times New Roman"/>
          <w:bCs/>
          <w:sz w:val="28"/>
          <w:szCs w:val="28"/>
        </w:rPr>
        <w:t>одекса</w:t>
      </w:r>
      <w:r w:rsidRPr="00F315AA">
        <w:rPr>
          <w:rFonts w:ascii="Times New Roman" w:hAnsi="Times New Roman" w:cs="Times New Roman"/>
          <w:bCs/>
          <w:sz w:val="28"/>
          <w:szCs w:val="28"/>
        </w:rPr>
        <w:t xml:space="preserve"> Р</w:t>
      </w:r>
      <w:r>
        <w:rPr>
          <w:rFonts w:ascii="Times New Roman" w:hAnsi="Times New Roman" w:cs="Times New Roman"/>
          <w:bCs/>
          <w:sz w:val="28"/>
          <w:szCs w:val="28"/>
        </w:rPr>
        <w:t xml:space="preserve">оссийской </w:t>
      </w:r>
      <w:r w:rsidRPr="00F315AA">
        <w:rPr>
          <w:rFonts w:ascii="Times New Roman" w:hAnsi="Times New Roman" w:cs="Times New Roman"/>
          <w:bCs/>
          <w:sz w:val="28"/>
          <w:szCs w:val="28"/>
        </w:rPr>
        <w:t>Ф</w:t>
      </w:r>
      <w:r>
        <w:rPr>
          <w:rFonts w:ascii="Times New Roman" w:hAnsi="Times New Roman" w:cs="Times New Roman"/>
          <w:bCs/>
          <w:sz w:val="28"/>
          <w:szCs w:val="28"/>
        </w:rPr>
        <w:t>едерации (далее – ГК РФ)</w:t>
      </w:r>
      <w:r w:rsidRPr="00F315AA">
        <w:rPr>
          <w:rFonts w:ascii="Times New Roman" w:hAnsi="Times New Roman" w:cs="Times New Roman"/>
          <w:bCs/>
          <w:sz w:val="28"/>
          <w:szCs w:val="28"/>
        </w:rPr>
        <w:t xml:space="preserve"> право собственности и другие вещные права на недвижимые вещи, ограничения этих прав, их возникновение, переход и прекращение подлежат государственной регистрации в едином государственном реестре. При этом регистрации подлежат: право собственности, право хозяйственного ведения, право оперативного управления, право постоянного пользования, ипотека, а также иные права в случаях, предусмотренных законодательством.</w:t>
      </w:r>
    </w:p>
    <w:p w:rsidR="007E21FD" w:rsidRPr="00C67F7E" w:rsidRDefault="007E21FD" w:rsidP="00B70E22">
      <w:pPr>
        <w:pStyle w:val="a5"/>
        <w:spacing w:after="0" w:line="276" w:lineRule="auto"/>
        <w:ind w:left="0" w:firstLine="435"/>
        <w:jc w:val="both"/>
        <w:rPr>
          <w:rFonts w:ascii="Times New Roman" w:hAnsi="Times New Roman" w:cs="Times New Roman"/>
          <w:bCs/>
          <w:sz w:val="28"/>
          <w:szCs w:val="28"/>
        </w:rPr>
      </w:pPr>
      <w:r w:rsidRPr="00C67F7E">
        <w:rPr>
          <w:rFonts w:ascii="Times New Roman" w:hAnsi="Times New Roman" w:cs="Times New Roman"/>
          <w:bCs/>
          <w:sz w:val="28"/>
          <w:szCs w:val="28"/>
        </w:rPr>
        <w:t>При проведении контрольного мероприятия установлено, что в нарушение </w:t>
      </w:r>
      <w:hyperlink r:id="rId9" w:history="1">
        <w:r w:rsidRPr="00C67F7E">
          <w:rPr>
            <w:rFonts w:ascii="Times New Roman" w:hAnsi="Times New Roman" w:cs="Times New Roman"/>
            <w:sz w:val="28"/>
            <w:szCs w:val="28"/>
          </w:rPr>
          <w:t>ст. 2</w:t>
        </w:r>
      </w:hyperlink>
      <w:r w:rsidRPr="00C67F7E">
        <w:rPr>
          <w:rFonts w:ascii="Times New Roman" w:hAnsi="Times New Roman" w:cs="Times New Roman"/>
          <w:bCs/>
          <w:sz w:val="28"/>
          <w:szCs w:val="28"/>
        </w:rPr>
        <w:t>, 4 Федерального закона от 21.07.1997 N 122-ФЗ "О государственной регистрации прав на недвижимое имущество и сделок с ним", статьи 131 Г</w:t>
      </w:r>
      <w:r>
        <w:rPr>
          <w:rFonts w:ascii="Times New Roman" w:hAnsi="Times New Roman" w:cs="Times New Roman"/>
          <w:bCs/>
          <w:sz w:val="28"/>
          <w:szCs w:val="28"/>
        </w:rPr>
        <w:t>К</w:t>
      </w:r>
      <w:r w:rsidRPr="00C67F7E">
        <w:rPr>
          <w:rFonts w:ascii="Times New Roman" w:hAnsi="Times New Roman" w:cs="Times New Roman"/>
          <w:bCs/>
          <w:sz w:val="28"/>
          <w:szCs w:val="28"/>
        </w:rPr>
        <w:t xml:space="preserve"> РФ </w:t>
      </w:r>
      <w:r>
        <w:rPr>
          <w:rFonts w:ascii="Times New Roman" w:hAnsi="Times New Roman" w:cs="Times New Roman"/>
          <w:bCs/>
          <w:sz w:val="28"/>
          <w:szCs w:val="28"/>
        </w:rPr>
        <w:t xml:space="preserve">не на все </w:t>
      </w:r>
      <w:r w:rsidRPr="00C67F7E">
        <w:rPr>
          <w:rFonts w:ascii="Times New Roman" w:hAnsi="Times New Roman" w:cs="Times New Roman"/>
          <w:bCs/>
          <w:sz w:val="28"/>
          <w:szCs w:val="28"/>
        </w:rPr>
        <w:t xml:space="preserve">недвижимое имущество, находящееся на балансе МУП «Петрозаводские электрические сети» </w:t>
      </w:r>
      <w:r>
        <w:rPr>
          <w:rFonts w:ascii="Times New Roman" w:hAnsi="Times New Roman" w:cs="Times New Roman"/>
          <w:bCs/>
          <w:sz w:val="28"/>
          <w:szCs w:val="28"/>
        </w:rPr>
        <w:t>получены Свидетельства о государственной регистрации права</w:t>
      </w:r>
      <w:r w:rsidRPr="00C67F7E">
        <w:rPr>
          <w:rFonts w:ascii="Times New Roman" w:hAnsi="Times New Roman" w:cs="Times New Roman"/>
          <w:bCs/>
          <w:sz w:val="28"/>
          <w:szCs w:val="28"/>
        </w:rPr>
        <w:t>.</w:t>
      </w:r>
      <w:r>
        <w:rPr>
          <w:rFonts w:ascii="Times New Roman" w:hAnsi="Times New Roman" w:cs="Times New Roman"/>
          <w:bCs/>
          <w:sz w:val="28"/>
          <w:szCs w:val="28"/>
        </w:rPr>
        <w:t xml:space="preserve"> Проверке представлено 91 Свидетельство о государственной регистрации права на 342 объекта недвижимости, числящихся по состоянию на 1 января 2013 года в Реестре муниципального имущества Петрозаводского городского округа как переданные в хозяйственное ведение </w:t>
      </w:r>
      <w:r w:rsidRPr="009E1782">
        <w:rPr>
          <w:rFonts w:ascii="Times New Roman" w:hAnsi="Times New Roman" w:cs="Times New Roman"/>
          <w:bCs/>
          <w:sz w:val="28"/>
          <w:szCs w:val="28"/>
        </w:rPr>
        <w:t>МУП «Петрозаводские электрические сети»</w:t>
      </w:r>
      <w:r>
        <w:rPr>
          <w:rFonts w:ascii="Times New Roman" w:hAnsi="Times New Roman" w:cs="Times New Roman"/>
          <w:bCs/>
          <w:sz w:val="28"/>
          <w:szCs w:val="28"/>
        </w:rPr>
        <w:t>.</w:t>
      </w:r>
    </w:p>
    <w:p w:rsidR="00CA3D7F" w:rsidRPr="00CA3D7F" w:rsidRDefault="00CA3D7F" w:rsidP="00B70E22">
      <w:pPr>
        <w:spacing w:line="276" w:lineRule="auto"/>
        <w:ind w:firstLine="567"/>
        <w:rPr>
          <w:rFonts w:eastAsiaTheme="minorHAnsi"/>
          <w:bCs/>
          <w:sz w:val="28"/>
          <w:szCs w:val="28"/>
          <w:lang w:eastAsia="en-US"/>
        </w:rPr>
      </w:pPr>
      <w:r w:rsidRPr="00CA3D7F">
        <w:rPr>
          <w:rFonts w:eastAsiaTheme="minorHAnsi"/>
          <w:bCs/>
          <w:sz w:val="28"/>
          <w:szCs w:val="28"/>
          <w:lang w:eastAsia="en-US"/>
        </w:rPr>
        <w:t>Значительная часть имущества МУП «Петрозаводские электрические сети» передана в аренду ОАО «Петрозаводские коммунальные системы». В проверяемом периоде между МУП «Петрозаводские электрические сети» и ОАО «Петрозаводские коммунальные системы» действовали следующие договора аренды недвижимого имущества:</w:t>
      </w:r>
    </w:p>
    <w:p w:rsidR="00CA3D7F" w:rsidRPr="00CA3D7F" w:rsidRDefault="00CA3D7F" w:rsidP="00B70E22">
      <w:pPr>
        <w:numPr>
          <w:ilvl w:val="0"/>
          <w:numId w:val="1"/>
        </w:numPr>
        <w:spacing w:line="276" w:lineRule="auto"/>
        <w:contextualSpacing/>
        <w:jc w:val="left"/>
        <w:rPr>
          <w:rFonts w:eastAsiaTheme="minorHAnsi"/>
          <w:bCs/>
          <w:sz w:val="28"/>
          <w:szCs w:val="28"/>
          <w:lang w:eastAsia="en-US"/>
        </w:rPr>
      </w:pPr>
      <w:r w:rsidRPr="00CA3D7F">
        <w:rPr>
          <w:rFonts w:eastAsia="Calibri"/>
          <w:sz w:val="28"/>
          <w:szCs w:val="28"/>
          <w:lang w:eastAsia="en-US"/>
        </w:rPr>
        <w:t xml:space="preserve">договор аренды недвижимого </w:t>
      </w:r>
      <w:proofErr w:type="gramStart"/>
      <w:r w:rsidRPr="00CA3D7F">
        <w:rPr>
          <w:rFonts w:eastAsia="Calibri"/>
          <w:sz w:val="28"/>
          <w:szCs w:val="28"/>
          <w:lang w:eastAsia="en-US"/>
        </w:rPr>
        <w:t>имущества  (</w:t>
      </w:r>
      <w:proofErr w:type="gramEnd"/>
      <w:r w:rsidRPr="00CA3D7F">
        <w:rPr>
          <w:rFonts w:eastAsia="Calibri"/>
          <w:sz w:val="28"/>
          <w:szCs w:val="28"/>
          <w:lang w:eastAsia="en-US"/>
        </w:rPr>
        <w:t>краткосрочный) от 23.07.2005 г. (далее – краткосрочный Договор);</w:t>
      </w:r>
    </w:p>
    <w:p w:rsidR="00CA3D7F" w:rsidRPr="00CA3D7F" w:rsidRDefault="00CA3D7F" w:rsidP="00B70E22">
      <w:pPr>
        <w:numPr>
          <w:ilvl w:val="0"/>
          <w:numId w:val="1"/>
        </w:numPr>
        <w:spacing w:line="276" w:lineRule="auto"/>
        <w:contextualSpacing/>
        <w:jc w:val="left"/>
        <w:rPr>
          <w:rFonts w:eastAsiaTheme="minorHAnsi"/>
          <w:bCs/>
          <w:sz w:val="28"/>
          <w:szCs w:val="28"/>
          <w:lang w:eastAsia="en-US"/>
        </w:rPr>
      </w:pPr>
      <w:r w:rsidRPr="00CA3D7F">
        <w:rPr>
          <w:rFonts w:eastAsiaTheme="minorHAnsi"/>
          <w:sz w:val="28"/>
          <w:szCs w:val="28"/>
          <w:lang w:eastAsia="en-US"/>
        </w:rPr>
        <w:t xml:space="preserve">договор аренды недвижимого имущества </w:t>
      </w:r>
      <w:proofErr w:type="gramStart"/>
      <w:r w:rsidRPr="00CA3D7F">
        <w:rPr>
          <w:rFonts w:eastAsiaTheme="minorHAnsi"/>
          <w:sz w:val="28"/>
          <w:szCs w:val="28"/>
          <w:lang w:eastAsia="en-US"/>
        </w:rPr>
        <w:t xml:space="preserve">   (</w:t>
      </w:r>
      <w:proofErr w:type="gramEnd"/>
      <w:r w:rsidRPr="00CA3D7F">
        <w:rPr>
          <w:rFonts w:eastAsiaTheme="minorHAnsi"/>
          <w:sz w:val="28"/>
          <w:szCs w:val="28"/>
          <w:lang w:eastAsia="en-US"/>
        </w:rPr>
        <w:t>долгосрочный)  от 23.07.2005 г. (далее – долгосрочный Договор).</w:t>
      </w:r>
    </w:p>
    <w:p w:rsidR="00CA3D7F" w:rsidRPr="00CA3D7F" w:rsidRDefault="00CA3D7F" w:rsidP="00B70E22">
      <w:pPr>
        <w:spacing w:line="276" w:lineRule="auto"/>
        <w:ind w:firstLine="708"/>
        <w:rPr>
          <w:rFonts w:eastAsiaTheme="minorHAnsi"/>
          <w:sz w:val="28"/>
          <w:szCs w:val="28"/>
          <w:lang w:eastAsia="en-US"/>
        </w:rPr>
      </w:pPr>
      <w:r w:rsidRPr="00CA3D7F">
        <w:rPr>
          <w:rFonts w:eastAsiaTheme="minorHAnsi"/>
          <w:sz w:val="28"/>
          <w:szCs w:val="28"/>
          <w:lang w:eastAsia="en-US"/>
        </w:rPr>
        <w:lastRenderedPageBreak/>
        <w:t>В краткосрочном Договоре некорректно отражено соотношение арендной платы и срока договора. Краткосрочный Договор первоначально был заключен на 11 месяцев, однако, в соответствии с п.5.1 цена договора рассчитана на год.</w:t>
      </w:r>
    </w:p>
    <w:p w:rsidR="00CA3D7F" w:rsidRPr="00CA3D7F" w:rsidRDefault="00CA3D7F" w:rsidP="00B70E22">
      <w:pPr>
        <w:spacing w:line="276" w:lineRule="auto"/>
        <w:ind w:firstLine="0"/>
        <w:rPr>
          <w:rFonts w:eastAsiaTheme="minorHAnsi"/>
          <w:sz w:val="28"/>
          <w:szCs w:val="28"/>
          <w:lang w:eastAsia="en-US"/>
        </w:rPr>
      </w:pPr>
      <w:r w:rsidRPr="00CA3D7F">
        <w:rPr>
          <w:rFonts w:eastAsiaTheme="minorHAnsi"/>
          <w:sz w:val="28"/>
          <w:szCs w:val="28"/>
          <w:lang w:eastAsia="en-US"/>
        </w:rPr>
        <w:tab/>
        <w:t xml:space="preserve">Перечень недвижимого имущества к краткосрочному Договору (далее – перечень) не соответствует указанному в акте приема-передачи основных средств от 25 августа 2005 года (далее акт приема-передачи) недвижимому имуществу. </w:t>
      </w:r>
    </w:p>
    <w:p w:rsidR="00CA3D7F" w:rsidRPr="00CA3D7F" w:rsidRDefault="00CA3D7F" w:rsidP="00B70E22">
      <w:pPr>
        <w:spacing w:line="276" w:lineRule="auto"/>
        <w:ind w:firstLine="567"/>
        <w:rPr>
          <w:rFonts w:eastAsiaTheme="minorHAnsi"/>
          <w:sz w:val="28"/>
          <w:szCs w:val="28"/>
          <w:lang w:eastAsia="en-US"/>
        </w:rPr>
      </w:pPr>
      <w:r w:rsidRPr="00CA3D7F">
        <w:rPr>
          <w:rFonts w:eastAsiaTheme="minorHAnsi"/>
          <w:sz w:val="28"/>
          <w:szCs w:val="28"/>
          <w:lang w:eastAsia="en-US"/>
        </w:rPr>
        <w:tab/>
        <w:t>В соответствии с п. 8.6 краткосрочного Договора арендодатель обязан был произвести государственную регистрацию права хозяйственного ведения имущества в течении одного года и передать имущество в долгосрочную аренду арендатору. Согласно дополнительному соглашению к краткосрочному Договору от 27.06.2008 г.  Договор пролонгирован на тех же условиях на неопределенный срок.</w:t>
      </w:r>
    </w:p>
    <w:p w:rsidR="00CA3D7F" w:rsidRPr="00CA3D7F" w:rsidRDefault="00CA3D7F" w:rsidP="00B70E22">
      <w:pPr>
        <w:spacing w:line="276" w:lineRule="auto"/>
        <w:ind w:firstLine="567"/>
        <w:rPr>
          <w:rFonts w:eastAsia="Calibri"/>
          <w:sz w:val="28"/>
          <w:szCs w:val="28"/>
          <w:lang w:eastAsia="en-US"/>
        </w:rPr>
      </w:pPr>
      <w:r w:rsidRPr="00CA3D7F">
        <w:rPr>
          <w:rFonts w:eastAsiaTheme="minorHAnsi"/>
          <w:sz w:val="28"/>
          <w:szCs w:val="28"/>
          <w:lang w:eastAsia="en-US"/>
        </w:rPr>
        <w:t xml:space="preserve">Перечень недвижимого имущества к долгосрочному Договору (далее – перечень) не соответствует актам приема-передачи основных средств от 25 августа 2005 года (далее акт приема-передачи). </w:t>
      </w:r>
      <w:r w:rsidRPr="00CA3D7F">
        <w:rPr>
          <w:rFonts w:eastAsia="Calibri"/>
          <w:sz w:val="28"/>
          <w:szCs w:val="28"/>
          <w:lang w:eastAsia="en-US"/>
        </w:rPr>
        <w:t>Не все акты приема-передачи основных средств к долгосрочному Договору оформлены должным образом (не проставлена дата приема и передачи).</w:t>
      </w:r>
    </w:p>
    <w:p w:rsidR="00CA3D7F" w:rsidRPr="00CA3D7F" w:rsidRDefault="00CA3D7F" w:rsidP="00B70E22">
      <w:pPr>
        <w:spacing w:line="276" w:lineRule="auto"/>
        <w:ind w:firstLine="567"/>
        <w:rPr>
          <w:rFonts w:eastAsia="Calibri"/>
          <w:sz w:val="28"/>
          <w:szCs w:val="28"/>
          <w:lang w:eastAsia="en-US"/>
        </w:rPr>
      </w:pPr>
      <w:r w:rsidRPr="00CA3D7F">
        <w:rPr>
          <w:rFonts w:eastAsia="Calibri"/>
          <w:sz w:val="28"/>
          <w:szCs w:val="28"/>
          <w:lang w:eastAsia="en-US"/>
        </w:rPr>
        <w:t>В нарушение Федерального закона от 06.12.20011 № 402-ФЗ «О бухгалтерском учете», Положения о порядке проведения инвентаризации имущества и финансовых обязательств предприятия, утвержденного приказом от 31.12.2011 г. № 120 «Об учетной политике» не проводится инвентаризация имущества при передаче его в аренду.</w:t>
      </w:r>
    </w:p>
    <w:p w:rsidR="00CA3D7F" w:rsidRPr="00CA3D7F" w:rsidRDefault="00CA3D7F" w:rsidP="00B70E22">
      <w:pPr>
        <w:spacing w:line="276" w:lineRule="auto"/>
        <w:ind w:firstLine="435"/>
        <w:rPr>
          <w:rFonts w:eastAsia="Calibri"/>
          <w:sz w:val="28"/>
          <w:szCs w:val="28"/>
          <w:lang w:eastAsia="en-US"/>
        </w:rPr>
      </w:pPr>
      <w:r w:rsidRPr="00CA3D7F">
        <w:rPr>
          <w:rFonts w:eastAsia="Calibri"/>
          <w:sz w:val="28"/>
          <w:szCs w:val="28"/>
          <w:lang w:eastAsia="en-US"/>
        </w:rPr>
        <w:t xml:space="preserve">Согласно статье 18 Федерального Закона №161 –ФЗ </w:t>
      </w:r>
      <w:r w:rsidRPr="00CA3D7F">
        <w:rPr>
          <w:rFonts w:eastAsia="Calibri"/>
          <w:bCs/>
          <w:sz w:val="28"/>
          <w:szCs w:val="28"/>
          <w:lang w:eastAsia="en-US"/>
        </w:rPr>
        <w:t>движимым и недвижимым имуществом государственное или муниципальное предприятие распоряжается только в пределах, не лишающих его возможности осуществлять деятельность, цели, предмет, виды которой определены уставом такого предприятия. Сделки, совершенные государственным или муниципальным предприятием с нарушением этого требования, являются ничтожными.</w:t>
      </w:r>
    </w:p>
    <w:p w:rsidR="00CA3D7F" w:rsidRPr="00CA3D7F" w:rsidRDefault="00CA3D7F" w:rsidP="00B70E22">
      <w:pPr>
        <w:spacing w:line="276" w:lineRule="auto"/>
        <w:ind w:firstLine="435"/>
        <w:rPr>
          <w:rFonts w:eastAsia="Calibri"/>
          <w:sz w:val="28"/>
          <w:szCs w:val="28"/>
          <w:lang w:eastAsia="en-US"/>
        </w:rPr>
      </w:pPr>
      <w:r w:rsidRPr="00CA3D7F">
        <w:rPr>
          <w:rFonts w:eastAsia="Calibri"/>
          <w:sz w:val="28"/>
          <w:szCs w:val="28"/>
          <w:lang w:eastAsia="en-US"/>
        </w:rPr>
        <w:t xml:space="preserve">Основным видом деятельности </w:t>
      </w:r>
      <w:r w:rsidRPr="00CA3D7F">
        <w:rPr>
          <w:rFonts w:eastAsia="Calibri"/>
          <w:bCs/>
          <w:sz w:val="28"/>
          <w:szCs w:val="28"/>
          <w:lang w:eastAsia="en-US"/>
        </w:rPr>
        <w:t>МУП «Петрозаводские электрические сети»</w:t>
      </w:r>
      <w:r w:rsidRPr="00CA3D7F">
        <w:rPr>
          <w:rFonts w:eastAsia="Calibri"/>
          <w:sz w:val="28"/>
          <w:szCs w:val="28"/>
          <w:lang w:eastAsia="en-US"/>
        </w:rPr>
        <w:t xml:space="preserve"> является сдача имущества в аренду с целью осуществления производственной деятельности, связанной с обеспечением потребителей, расположенных на территории Петрозаводского городского округа услугами электроснабжения. </w:t>
      </w:r>
    </w:p>
    <w:p w:rsidR="00CA3D7F" w:rsidRPr="00CA3D7F" w:rsidRDefault="00CA3D7F" w:rsidP="00B70E22">
      <w:pPr>
        <w:spacing w:line="276" w:lineRule="auto"/>
        <w:ind w:firstLine="435"/>
        <w:rPr>
          <w:rFonts w:eastAsia="Calibri"/>
          <w:sz w:val="28"/>
          <w:szCs w:val="28"/>
          <w:lang w:eastAsia="en-US"/>
        </w:rPr>
      </w:pPr>
      <w:r w:rsidRPr="00CA3D7F">
        <w:rPr>
          <w:rFonts w:eastAsia="Calibri"/>
          <w:sz w:val="28"/>
          <w:szCs w:val="28"/>
          <w:lang w:eastAsia="en-US"/>
        </w:rPr>
        <w:t xml:space="preserve">Сети электроснабжения Петрозаводского городского округа переданы </w:t>
      </w:r>
      <w:r w:rsidRPr="00CA3D7F">
        <w:rPr>
          <w:rFonts w:eastAsia="Calibri"/>
          <w:bCs/>
          <w:sz w:val="28"/>
          <w:szCs w:val="28"/>
          <w:lang w:eastAsia="en-US"/>
        </w:rPr>
        <w:t>МУП «Петрозаводские электрические сети»</w:t>
      </w:r>
      <w:r w:rsidRPr="00CA3D7F">
        <w:rPr>
          <w:rFonts w:eastAsia="Calibri"/>
          <w:sz w:val="28"/>
          <w:szCs w:val="28"/>
          <w:lang w:eastAsia="en-US"/>
        </w:rPr>
        <w:t xml:space="preserve"> в аренду ОАО «ПКС» по </w:t>
      </w:r>
      <w:r w:rsidRPr="00CA3D7F">
        <w:rPr>
          <w:rFonts w:eastAsia="Calibri"/>
          <w:sz w:val="28"/>
          <w:szCs w:val="28"/>
          <w:lang w:eastAsia="en-US"/>
        </w:rPr>
        <w:lastRenderedPageBreak/>
        <w:t>долгосрочному договору аренды от 23 июля 2005 года. Средний износ сетей составляет 41,75%</w:t>
      </w:r>
    </w:p>
    <w:p w:rsidR="00CA3D7F" w:rsidRPr="00CA3D7F" w:rsidRDefault="00CA3D7F" w:rsidP="00B70E22">
      <w:pPr>
        <w:spacing w:line="276" w:lineRule="auto"/>
        <w:ind w:firstLine="435"/>
        <w:rPr>
          <w:rFonts w:eastAsia="Calibri"/>
          <w:sz w:val="28"/>
          <w:szCs w:val="28"/>
          <w:lang w:eastAsia="en-US"/>
        </w:rPr>
      </w:pPr>
      <w:r w:rsidRPr="00CA3D7F">
        <w:rPr>
          <w:rFonts w:eastAsia="Calibri"/>
          <w:sz w:val="28"/>
          <w:szCs w:val="28"/>
          <w:lang w:eastAsia="en-US"/>
        </w:rPr>
        <w:t>В соответствии со статьей 616 Гражданского Кодекса РФ арендодатель обязан производить за свой счет капитальный ремонт переданного в аренду имущества, если иное не предусмотрено законом, иными правовыми актами или договором аренды.</w:t>
      </w:r>
    </w:p>
    <w:p w:rsidR="00CA3D7F" w:rsidRPr="00CA3D7F" w:rsidRDefault="00CA3D7F" w:rsidP="00B70E22">
      <w:pPr>
        <w:spacing w:line="276" w:lineRule="auto"/>
        <w:ind w:firstLine="435"/>
        <w:rPr>
          <w:rFonts w:eastAsia="Calibri"/>
          <w:sz w:val="28"/>
          <w:szCs w:val="28"/>
          <w:lang w:eastAsia="en-US"/>
        </w:rPr>
      </w:pPr>
      <w:r w:rsidRPr="00CA3D7F">
        <w:rPr>
          <w:rFonts w:eastAsia="Calibri"/>
          <w:sz w:val="28"/>
          <w:szCs w:val="28"/>
          <w:lang w:eastAsia="en-US"/>
        </w:rPr>
        <w:t xml:space="preserve">Согласно пункту 4.3. долгосрочного Договора, заключенного между </w:t>
      </w:r>
      <w:r w:rsidRPr="00CA3D7F">
        <w:rPr>
          <w:rFonts w:eastAsia="Calibri"/>
          <w:bCs/>
          <w:sz w:val="28"/>
          <w:szCs w:val="28"/>
          <w:lang w:eastAsia="en-US"/>
        </w:rPr>
        <w:t xml:space="preserve">МУП «Петрозаводские электрические сети» </w:t>
      </w:r>
      <w:r w:rsidRPr="00CA3D7F">
        <w:rPr>
          <w:rFonts w:eastAsia="Calibri"/>
          <w:sz w:val="28"/>
          <w:szCs w:val="28"/>
          <w:lang w:eastAsia="en-US"/>
        </w:rPr>
        <w:t>и ОАО «ПКС» (далее – арендатор) 23.07.2005 года, арендатор осуществляет текущий и капитальный ремонт и несет расходы на содержание Имущества в пределах средств, учитываемых регулирующими органами при расчете тарифов на указанные в п.1.1. настоящего договора услуги. В соответствии с пунктом 4.5.4 договора аренды арендатор осуществляет проведение текущего и капитального ремонтов за счет следующих средств:</w:t>
      </w:r>
    </w:p>
    <w:p w:rsidR="00CA3D7F" w:rsidRPr="00CA3D7F" w:rsidRDefault="00CA3D7F" w:rsidP="00B70E22">
      <w:pPr>
        <w:spacing w:line="276" w:lineRule="auto"/>
        <w:ind w:firstLine="435"/>
        <w:rPr>
          <w:rFonts w:eastAsia="Calibri"/>
          <w:sz w:val="28"/>
          <w:szCs w:val="28"/>
          <w:lang w:eastAsia="en-US"/>
        </w:rPr>
      </w:pPr>
      <w:r w:rsidRPr="00CA3D7F">
        <w:rPr>
          <w:rFonts w:eastAsia="Calibri"/>
          <w:sz w:val="28"/>
          <w:szCs w:val="28"/>
          <w:lang w:eastAsia="en-US"/>
        </w:rPr>
        <w:t>- за счет средств, включенных в тариф;</w:t>
      </w:r>
    </w:p>
    <w:p w:rsidR="00CA3D7F" w:rsidRPr="00CA3D7F" w:rsidRDefault="00CA3D7F" w:rsidP="00B70E22">
      <w:pPr>
        <w:spacing w:line="276" w:lineRule="auto"/>
        <w:ind w:firstLine="435"/>
        <w:rPr>
          <w:rFonts w:eastAsia="Calibri"/>
          <w:sz w:val="28"/>
          <w:szCs w:val="28"/>
          <w:lang w:eastAsia="en-US"/>
        </w:rPr>
      </w:pPr>
      <w:r w:rsidRPr="00CA3D7F">
        <w:rPr>
          <w:rFonts w:eastAsia="Calibri"/>
          <w:sz w:val="28"/>
          <w:szCs w:val="28"/>
          <w:lang w:eastAsia="en-US"/>
        </w:rPr>
        <w:t xml:space="preserve">- путем зачета стоимости ремонтов в счет арендной платы, подлежащей уплате Арендатором Арендодателю, в соответствии с настоящим договором в объеме начисленной амортизации. </w:t>
      </w:r>
    </w:p>
    <w:p w:rsidR="00CA3D7F" w:rsidRPr="00CA3D7F" w:rsidRDefault="00CA3D7F" w:rsidP="00B70E22">
      <w:pPr>
        <w:spacing w:line="276" w:lineRule="auto"/>
        <w:ind w:firstLine="435"/>
        <w:rPr>
          <w:rFonts w:eastAsia="Calibri"/>
          <w:sz w:val="28"/>
          <w:szCs w:val="28"/>
          <w:lang w:eastAsia="en-US"/>
        </w:rPr>
      </w:pPr>
      <w:r w:rsidRPr="00CA3D7F">
        <w:rPr>
          <w:rFonts w:eastAsia="Calibri"/>
          <w:sz w:val="28"/>
          <w:szCs w:val="28"/>
          <w:lang w:eastAsia="en-US"/>
        </w:rPr>
        <w:t xml:space="preserve">Виды ремонтов в пределах указанных источников производятся в соответствии с установленными производственными планами, которые утверждаются </w:t>
      </w:r>
      <w:r w:rsidRPr="00CA3D7F">
        <w:rPr>
          <w:rFonts w:eastAsia="Calibri"/>
          <w:bCs/>
          <w:sz w:val="28"/>
          <w:szCs w:val="28"/>
          <w:lang w:eastAsia="en-US"/>
        </w:rPr>
        <w:t>МУП «Петрозаводские электрические сети»</w:t>
      </w:r>
      <w:r w:rsidRPr="00CA3D7F">
        <w:rPr>
          <w:rFonts w:eastAsia="Calibri"/>
          <w:sz w:val="28"/>
          <w:szCs w:val="28"/>
          <w:lang w:eastAsia="en-US"/>
        </w:rPr>
        <w:t xml:space="preserve">. </w:t>
      </w:r>
    </w:p>
    <w:p w:rsidR="00CA3D7F" w:rsidRPr="00CA3D7F" w:rsidRDefault="00CA3D7F" w:rsidP="00B70E22">
      <w:pPr>
        <w:spacing w:line="276" w:lineRule="auto"/>
        <w:ind w:firstLine="435"/>
        <w:rPr>
          <w:rFonts w:eastAsia="Calibri"/>
          <w:sz w:val="28"/>
          <w:szCs w:val="28"/>
          <w:lang w:eastAsia="en-US"/>
        </w:rPr>
      </w:pPr>
      <w:r w:rsidRPr="00CA3D7F">
        <w:rPr>
          <w:rFonts w:eastAsia="Calibri"/>
          <w:sz w:val="28"/>
          <w:szCs w:val="28"/>
          <w:lang w:eastAsia="en-US"/>
        </w:rPr>
        <w:t xml:space="preserve">Ремонты, которые не вошли в план капитальных ремонтов, производятся за счет средств </w:t>
      </w:r>
      <w:r w:rsidRPr="00CA3D7F">
        <w:rPr>
          <w:rFonts w:eastAsia="Calibri"/>
          <w:bCs/>
          <w:sz w:val="28"/>
          <w:szCs w:val="28"/>
          <w:lang w:eastAsia="en-US"/>
        </w:rPr>
        <w:t>МУП «Петрозаводские электрические сети»</w:t>
      </w:r>
      <w:r w:rsidRPr="00CA3D7F">
        <w:rPr>
          <w:rFonts w:eastAsia="Calibri"/>
          <w:sz w:val="28"/>
          <w:szCs w:val="28"/>
          <w:lang w:eastAsia="en-US"/>
        </w:rPr>
        <w:t>.</w:t>
      </w:r>
    </w:p>
    <w:p w:rsidR="00CA3D7F" w:rsidRPr="00CA3D7F" w:rsidRDefault="00CA3D7F" w:rsidP="00B70E22">
      <w:pPr>
        <w:spacing w:line="276" w:lineRule="auto"/>
        <w:ind w:firstLine="435"/>
        <w:rPr>
          <w:rFonts w:eastAsia="Calibri"/>
          <w:bCs/>
          <w:sz w:val="28"/>
          <w:szCs w:val="28"/>
          <w:lang w:eastAsia="en-US"/>
        </w:rPr>
      </w:pPr>
      <w:r w:rsidRPr="00CA3D7F">
        <w:rPr>
          <w:rFonts w:eastAsia="Calibri"/>
          <w:bCs/>
          <w:sz w:val="28"/>
          <w:szCs w:val="28"/>
          <w:lang w:eastAsia="en-US"/>
        </w:rPr>
        <w:t>В 2011 году МУП «Петрозаводские электрические сети» обратилось в адрес Администрации Петрозаводского городского округа за согласованием продажи объектов недвижимости, которая не используется, не участвует в производственном процессе, либо находится в аренде у ОАО «Петрозаводские коммунальные системы</w:t>
      </w:r>
      <w:r w:rsidR="00C72EF3">
        <w:rPr>
          <w:rFonts w:eastAsia="Calibri"/>
          <w:bCs/>
          <w:sz w:val="28"/>
          <w:szCs w:val="28"/>
          <w:lang w:eastAsia="en-US"/>
        </w:rPr>
        <w:t>»</w:t>
      </w:r>
      <w:r w:rsidRPr="00CA3D7F">
        <w:rPr>
          <w:rFonts w:eastAsia="Calibri"/>
          <w:bCs/>
          <w:sz w:val="28"/>
          <w:szCs w:val="28"/>
          <w:lang w:eastAsia="en-US"/>
        </w:rPr>
        <w:t>. Предприятием предложены для отчуждения следующие объекты:</w:t>
      </w:r>
    </w:p>
    <w:p w:rsidR="009E36BF" w:rsidRDefault="00CA3D7F" w:rsidP="00B70E22">
      <w:pPr>
        <w:numPr>
          <w:ilvl w:val="0"/>
          <w:numId w:val="2"/>
        </w:numPr>
        <w:spacing w:line="276" w:lineRule="auto"/>
        <w:jc w:val="left"/>
        <w:rPr>
          <w:rFonts w:eastAsia="Calibri"/>
          <w:bCs/>
          <w:sz w:val="28"/>
          <w:szCs w:val="28"/>
          <w:lang w:eastAsia="en-US"/>
        </w:rPr>
      </w:pPr>
      <w:r w:rsidRPr="009E36BF">
        <w:rPr>
          <w:rFonts w:eastAsia="Calibri"/>
          <w:bCs/>
          <w:sz w:val="28"/>
          <w:szCs w:val="28"/>
          <w:lang w:eastAsia="en-US"/>
        </w:rPr>
        <w:t>встроенное нежилое помещение трансформаторной подстанции с рассчетно-кассовым центром, расположенное по адресу: Березовая аллея, 25б;</w:t>
      </w:r>
    </w:p>
    <w:p w:rsidR="00CA3D7F" w:rsidRPr="009E36BF" w:rsidRDefault="00CA3D7F" w:rsidP="00B70E22">
      <w:pPr>
        <w:numPr>
          <w:ilvl w:val="0"/>
          <w:numId w:val="2"/>
        </w:numPr>
        <w:spacing w:line="276" w:lineRule="auto"/>
        <w:jc w:val="left"/>
        <w:rPr>
          <w:rFonts w:eastAsia="Calibri"/>
          <w:bCs/>
          <w:sz w:val="28"/>
          <w:szCs w:val="28"/>
          <w:lang w:eastAsia="en-US"/>
        </w:rPr>
      </w:pPr>
      <w:r w:rsidRPr="009E36BF">
        <w:rPr>
          <w:rFonts w:eastAsia="Calibri"/>
          <w:bCs/>
          <w:sz w:val="28"/>
          <w:szCs w:val="28"/>
          <w:lang w:eastAsia="en-US"/>
        </w:rPr>
        <w:t xml:space="preserve">комплекс, состоящий из двух зданий, расположенных по адресу: </w:t>
      </w:r>
      <w:proofErr w:type="spellStart"/>
      <w:r w:rsidRPr="009E36BF">
        <w:rPr>
          <w:rFonts w:eastAsia="Calibri"/>
          <w:bCs/>
          <w:sz w:val="28"/>
          <w:szCs w:val="28"/>
          <w:lang w:eastAsia="en-US"/>
        </w:rPr>
        <w:t>Неглинская</w:t>
      </w:r>
      <w:proofErr w:type="spellEnd"/>
      <w:r w:rsidRPr="009E36BF">
        <w:rPr>
          <w:rFonts w:eastAsia="Calibri"/>
          <w:bCs/>
          <w:sz w:val="28"/>
          <w:szCs w:val="28"/>
          <w:lang w:eastAsia="en-US"/>
        </w:rPr>
        <w:t xml:space="preserve"> набережная, 53;</w:t>
      </w:r>
    </w:p>
    <w:p w:rsidR="00CA3D7F" w:rsidRPr="00CA3D7F" w:rsidRDefault="00CA3D7F" w:rsidP="00B70E22">
      <w:pPr>
        <w:numPr>
          <w:ilvl w:val="0"/>
          <w:numId w:val="2"/>
        </w:numPr>
        <w:spacing w:line="276" w:lineRule="auto"/>
        <w:jc w:val="left"/>
        <w:rPr>
          <w:rFonts w:eastAsia="Calibri"/>
          <w:bCs/>
          <w:sz w:val="28"/>
          <w:szCs w:val="28"/>
          <w:lang w:eastAsia="en-US"/>
        </w:rPr>
      </w:pPr>
      <w:r w:rsidRPr="00CA3D7F">
        <w:rPr>
          <w:rFonts w:eastAsia="Calibri"/>
          <w:bCs/>
          <w:sz w:val="28"/>
          <w:szCs w:val="28"/>
          <w:lang w:eastAsia="en-US"/>
        </w:rPr>
        <w:t>здание бывшей трансформаторной подстанции на перекрестке пр. Октябрьский – ул. Мелентьевой (территория рынка «Главный»).</w:t>
      </w:r>
    </w:p>
    <w:p w:rsidR="00CA3D7F" w:rsidRPr="00CA3D7F" w:rsidRDefault="00CA3D7F" w:rsidP="00B70E22">
      <w:pPr>
        <w:spacing w:line="276" w:lineRule="auto"/>
        <w:ind w:firstLine="435"/>
        <w:rPr>
          <w:rFonts w:eastAsia="Calibri"/>
          <w:bCs/>
          <w:sz w:val="28"/>
          <w:szCs w:val="28"/>
          <w:lang w:eastAsia="en-US"/>
        </w:rPr>
      </w:pPr>
      <w:r w:rsidRPr="00CA3D7F">
        <w:rPr>
          <w:rFonts w:eastAsia="Calibri"/>
          <w:sz w:val="28"/>
          <w:szCs w:val="28"/>
          <w:lang w:eastAsia="en-US"/>
        </w:rPr>
        <w:lastRenderedPageBreak/>
        <w:t xml:space="preserve">Необходимость продажи обоснована в письме </w:t>
      </w:r>
      <w:r w:rsidRPr="00CA3D7F">
        <w:rPr>
          <w:rFonts w:eastAsia="Calibri"/>
          <w:bCs/>
          <w:sz w:val="28"/>
          <w:szCs w:val="28"/>
          <w:lang w:eastAsia="en-US"/>
        </w:rPr>
        <w:t>МУП «Петрозаводские электрические сети» от 31.08.2011 г. №418/Э. Цель: повышение надежности электроснабжения потребителей в районе Октябрьского проспекта.</w:t>
      </w:r>
    </w:p>
    <w:p w:rsidR="00CA3D7F" w:rsidRPr="00CA3D7F" w:rsidRDefault="00CA3D7F" w:rsidP="00B70E22">
      <w:pPr>
        <w:spacing w:line="276" w:lineRule="auto"/>
        <w:ind w:firstLine="435"/>
        <w:rPr>
          <w:rFonts w:eastAsia="Calibri"/>
          <w:bCs/>
          <w:sz w:val="28"/>
          <w:szCs w:val="28"/>
          <w:lang w:eastAsia="en-US"/>
        </w:rPr>
      </w:pPr>
      <w:r w:rsidRPr="00CA3D7F">
        <w:rPr>
          <w:rFonts w:eastAsia="Calibri"/>
          <w:bCs/>
          <w:sz w:val="28"/>
          <w:szCs w:val="28"/>
          <w:lang w:eastAsia="en-US"/>
        </w:rPr>
        <w:t xml:space="preserve">Согласно п.5.3.3. долгосрочного Договора размер арендной платы подлежит изменению при изменении стоимости арендованного имущества, в результате которого его общая стоимость с учетом амортизации изменяется более чем на 10%. Стоимость предложенного к реализации имущества составляет менее 10%. </w:t>
      </w:r>
    </w:p>
    <w:p w:rsidR="00CA3D7F" w:rsidRPr="00CA3D7F" w:rsidRDefault="00CA3D7F" w:rsidP="00B70E22">
      <w:pPr>
        <w:spacing w:line="276" w:lineRule="auto"/>
        <w:ind w:firstLine="435"/>
        <w:rPr>
          <w:rFonts w:eastAsia="Calibri"/>
          <w:bCs/>
          <w:sz w:val="28"/>
          <w:szCs w:val="28"/>
          <w:lang w:eastAsia="en-US"/>
        </w:rPr>
      </w:pPr>
      <w:r w:rsidRPr="00CA3D7F">
        <w:rPr>
          <w:rFonts w:eastAsia="Calibri"/>
          <w:bCs/>
          <w:sz w:val="28"/>
          <w:szCs w:val="28"/>
          <w:lang w:eastAsia="en-US"/>
        </w:rPr>
        <w:t xml:space="preserve">Этот факт подтверждает экономическую целесообразность продажи именно этого имущества с целью привлечения денежных средств для ремонта кабельной линии. </w:t>
      </w:r>
    </w:p>
    <w:p w:rsidR="00CA3D7F" w:rsidRPr="00CA3D7F" w:rsidRDefault="00CA3D7F" w:rsidP="00B70E22">
      <w:pPr>
        <w:spacing w:line="276" w:lineRule="auto"/>
        <w:ind w:firstLine="567"/>
        <w:rPr>
          <w:rFonts w:eastAsiaTheme="minorHAnsi"/>
          <w:bCs/>
          <w:sz w:val="28"/>
          <w:szCs w:val="28"/>
          <w:lang w:eastAsia="en-US"/>
        </w:rPr>
      </w:pPr>
      <w:r w:rsidRPr="00CA3D7F">
        <w:rPr>
          <w:rFonts w:eastAsiaTheme="minorHAnsi"/>
          <w:bCs/>
          <w:sz w:val="28"/>
          <w:szCs w:val="28"/>
          <w:lang w:eastAsia="en-US"/>
        </w:rPr>
        <w:t>Порядок распоряжения государственными (муниципальными) предприятиями особым видом имущества - недвижимостью регулируется п. 2 ст. 18 Федерального закона №161-ФЗ. Согласно п. 1 ст.130 ГК РФ, недвижимым признается все, что прочно связано с землей, то есть объекты, перемещение которых без несоразмерного ущерба их назначению невозможно. В целях сохранности экономически значимых объектов недвижимости и защиты интересов собственников законодатель устанавливает ограничения на распоряжение недвижимым имуществом.</w:t>
      </w:r>
    </w:p>
    <w:p w:rsidR="00CA3D7F" w:rsidRPr="00CA3D7F" w:rsidRDefault="00CA3D7F" w:rsidP="00B70E22">
      <w:pPr>
        <w:spacing w:line="276" w:lineRule="auto"/>
        <w:ind w:firstLine="567"/>
        <w:rPr>
          <w:rFonts w:eastAsiaTheme="minorHAnsi"/>
          <w:bCs/>
          <w:sz w:val="28"/>
          <w:szCs w:val="28"/>
          <w:lang w:eastAsia="en-US"/>
        </w:rPr>
      </w:pPr>
      <w:r w:rsidRPr="00CA3D7F">
        <w:rPr>
          <w:rFonts w:eastAsiaTheme="minorHAnsi"/>
          <w:bCs/>
          <w:sz w:val="28"/>
          <w:szCs w:val="28"/>
          <w:lang w:eastAsia="en-US"/>
        </w:rPr>
        <w:t>Указанное ограничение заключается в необходимости получения согласия собственника на данное действие.</w:t>
      </w:r>
    </w:p>
    <w:p w:rsidR="00CA3D7F" w:rsidRPr="00CA3D7F" w:rsidRDefault="00CA3D7F" w:rsidP="00B70E22">
      <w:pPr>
        <w:spacing w:line="276" w:lineRule="auto"/>
        <w:ind w:firstLine="567"/>
        <w:rPr>
          <w:rFonts w:eastAsiaTheme="minorHAnsi"/>
          <w:bCs/>
          <w:sz w:val="28"/>
          <w:szCs w:val="28"/>
          <w:lang w:eastAsia="en-US"/>
        </w:rPr>
      </w:pPr>
      <w:r w:rsidRPr="00CA3D7F">
        <w:rPr>
          <w:rFonts w:eastAsiaTheme="minorHAnsi"/>
          <w:bCs/>
          <w:sz w:val="28"/>
          <w:szCs w:val="28"/>
          <w:lang w:eastAsia="en-US"/>
        </w:rPr>
        <w:t>Согласие собственника должно носить предварительный характер, иметь письменную форму и закрепляться, как правило, в акте уполномоченного органа власти или органа местного самоуправления, принятом в рамках их компетенции.</w:t>
      </w:r>
    </w:p>
    <w:p w:rsidR="00CA3D7F" w:rsidRPr="00CA3D7F" w:rsidRDefault="00CA3D7F" w:rsidP="00B70E22">
      <w:pPr>
        <w:spacing w:line="276" w:lineRule="auto"/>
        <w:ind w:firstLine="567"/>
        <w:rPr>
          <w:rFonts w:eastAsiaTheme="minorHAnsi"/>
          <w:bCs/>
          <w:sz w:val="28"/>
          <w:szCs w:val="28"/>
          <w:lang w:eastAsia="en-US"/>
        </w:rPr>
      </w:pPr>
      <w:r w:rsidRPr="00CA3D7F">
        <w:rPr>
          <w:rFonts w:eastAsiaTheme="minorHAnsi"/>
          <w:bCs/>
          <w:sz w:val="28"/>
          <w:szCs w:val="28"/>
          <w:lang w:eastAsia="en-US"/>
        </w:rPr>
        <w:t xml:space="preserve">Порядок управления и распоряжения имуществом, находящимся в муниципальной собственности Петрозаводского городского округа установлен в Положении, утвержденном Решением Петрозаводского городского Совета от 11.03.2010 года №26/38-759. </w:t>
      </w:r>
    </w:p>
    <w:p w:rsidR="00CA3D7F" w:rsidRPr="00CA3D7F" w:rsidRDefault="00CA3D7F" w:rsidP="00B70E22">
      <w:pPr>
        <w:spacing w:line="276" w:lineRule="auto"/>
        <w:ind w:firstLine="567"/>
        <w:rPr>
          <w:rFonts w:eastAsiaTheme="minorHAnsi"/>
          <w:bCs/>
          <w:sz w:val="28"/>
          <w:szCs w:val="28"/>
          <w:lang w:eastAsia="en-US"/>
        </w:rPr>
      </w:pPr>
      <w:r w:rsidRPr="00CA3D7F">
        <w:rPr>
          <w:rFonts w:eastAsiaTheme="minorHAnsi"/>
          <w:bCs/>
          <w:sz w:val="28"/>
          <w:szCs w:val="28"/>
          <w:lang w:eastAsia="en-US"/>
        </w:rPr>
        <w:t>К компетенции Администрации Петрозаводского городского округа в сфере управления и распоряжения муниципальным имуществом относятся организационно-распорядительные и контрольные функции по согласованию распоряжения муниципальными унитарными предприятиями, муниципальными казенными предприятиями и муниципальными учреждениями имуществом, переданным им на праве хозяйственного ведения или оперативного управления, в случаях, когда в соответствии с законодательством и муниципальными правовыми актами на такое распоряжение требуется согласие собственника.</w:t>
      </w:r>
    </w:p>
    <w:p w:rsidR="00CA3D7F" w:rsidRPr="00CA3D7F" w:rsidRDefault="00CA3D7F" w:rsidP="00B70E22">
      <w:pPr>
        <w:spacing w:line="276" w:lineRule="auto"/>
        <w:ind w:firstLine="435"/>
        <w:rPr>
          <w:rFonts w:eastAsiaTheme="minorHAnsi"/>
          <w:bCs/>
          <w:sz w:val="28"/>
          <w:szCs w:val="28"/>
          <w:lang w:eastAsia="en-US"/>
        </w:rPr>
      </w:pPr>
      <w:r w:rsidRPr="00CA3D7F">
        <w:rPr>
          <w:rFonts w:eastAsiaTheme="minorHAnsi"/>
          <w:bCs/>
          <w:sz w:val="28"/>
          <w:szCs w:val="28"/>
          <w:lang w:eastAsia="en-US"/>
        </w:rPr>
        <w:lastRenderedPageBreak/>
        <w:t>Постановлением от 27.10.2011 №4394 Администрация Петрозаводского городского округа, как собственник имущества, предоставила МУП «Петрозаводские электрические сети» согласие на совершение сделки по возмездному отчуждению вышеуказанных объектов недвижимости, находящихся в его хозяйственном ведении, путем продажи в пределах, определенных нормой п.3 статьи 18 Федерального Закона №161-ФЗ.</w:t>
      </w:r>
    </w:p>
    <w:p w:rsidR="00CA3D7F" w:rsidRPr="00CA3D7F" w:rsidRDefault="00CA3D7F" w:rsidP="00B70E22">
      <w:pPr>
        <w:spacing w:line="276" w:lineRule="auto"/>
        <w:ind w:firstLine="567"/>
        <w:rPr>
          <w:rFonts w:eastAsiaTheme="minorHAnsi"/>
          <w:bCs/>
          <w:sz w:val="28"/>
          <w:szCs w:val="28"/>
          <w:lang w:eastAsia="en-US"/>
        </w:rPr>
      </w:pPr>
      <w:r w:rsidRPr="00CA3D7F">
        <w:rPr>
          <w:rFonts w:eastAsiaTheme="minorHAnsi"/>
          <w:bCs/>
          <w:sz w:val="28"/>
          <w:szCs w:val="28"/>
          <w:lang w:eastAsia="en-US"/>
        </w:rPr>
        <w:t>Экономическая целесообразность сделки подтверждена комитетом экономического развития Администрации Петрозаводского городского округа (письмо от 26.09.2011 г. №1.1.1-40-207).</w:t>
      </w:r>
    </w:p>
    <w:p w:rsidR="00CA3D7F" w:rsidRPr="00CA3D7F" w:rsidRDefault="00CA3D7F" w:rsidP="00B70E22">
      <w:pPr>
        <w:spacing w:line="276" w:lineRule="auto"/>
        <w:ind w:firstLine="567"/>
        <w:rPr>
          <w:rFonts w:eastAsiaTheme="minorHAnsi"/>
          <w:bCs/>
          <w:sz w:val="28"/>
          <w:szCs w:val="28"/>
          <w:lang w:eastAsia="en-US"/>
        </w:rPr>
      </w:pPr>
      <w:r w:rsidRPr="00CA3D7F">
        <w:rPr>
          <w:rFonts w:eastAsiaTheme="minorHAnsi"/>
          <w:bCs/>
          <w:sz w:val="28"/>
          <w:szCs w:val="28"/>
          <w:lang w:eastAsia="en-US"/>
        </w:rPr>
        <w:t xml:space="preserve">Для определения рыночной стоимости объектов МУП «Петрозаводские электрические сети» обратилось к независимым оценщикам. </w:t>
      </w:r>
    </w:p>
    <w:p w:rsidR="00CA3D7F" w:rsidRPr="00CA3D7F" w:rsidRDefault="00CA3D7F" w:rsidP="00B70E22">
      <w:pPr>
        <w:spacing w:line="276" w:lineRule="auto"/>
        <w:ind w:firstLine="567"/>
        <w:rPr>
          <w:rFonts w:eastAsiaTheme="minorHAnsi"/>
          <w:bCs/>
          <w:sz w:val="28"/>
          <w:szCs w:val="28"/>
          <w:lang w:eastAsia="en-US"/>
        </w:rPr>
      </w:pPr>
      <w:r w:rsidRPr="00CA3D7F">
        <w:rPr>
          <w:rFonts w:eastAsiaTheme="minorHAnsi"/>
          <w:bCs/>
          <w:sz w:val="28"/>
          <w:szCs w:val="28"/>
          <w:lang w:eastAsia="en-US"/>
        </w:rPr>
        <w:t xml:space="preserve">Рыночная стоимость комплекса, состоящего из двух зданий, расположенных по адресу: наб. </w:t>
      </w:r>
      <w:proofErr w:type="spellStart"/>
      <w:r w:rsidRPr="00CA3D7F">
        <w:rPr>
          <w:rFonts w:eastAsiaTheme="minorHAnsi"/>
          <w:bCs/>
          <w:sz w:val="28"/>
          <w:szCs w:val="28"/>
          <w:lang w:eastAsia="en-US"/>
        </w:rPr>
        <w:t>Неглинская</w:t>
      </w:r>
      <w:proofErr w:type="spellEnd"/>
      <w:r w:rsidRPr="00CA3D7F">
        <w:rPr>
          <w:rFonts w:eastAsiaTheme="minorHAnsi"/>
          <w:bCs/>
          <w:sz w:val="28"/>
          <w:szCs w:val="28"/>
          <w:lang w:eastAsia="en-US"/>
        </w:rPr>
        <w:t>, 53 по Отчету об оценке №1000/Ц-12-5/11/162/1 ФГУП «</w:t>
      </w:r>
      <w:proofErr w:type="spellStart"/>
      <w:r w:rsidRPr="00CA3D7F">
        <w:rPr>
          <w:rFonts w:eastAsiaTheme="minorHAnsi"/>
          <w:bCs/>
          <w:sz w:val="28"/>
          <w:szCs w:val="28"/>
          <w:lang w:eastAsia="en-US"/>
        </w:rPr>
        <w:t>Ростехинвентаризация</w:t>
      </w:r>
      <w:proofErr w:type="spellEnd"/>
      <w:r w:rsidRPr="00CA3D7F">
        <w:rPr>
          <w:rFonts w:eastAsiaTheme="minorHAnsi"/>
          <w:bCs/>
          <w:sz w:val="28"/>
          <w:szCs w:val="28"/>
          <w:lang w:eastAsia="en-US"/>
        </w:rPr>
        <w:t xml:space="preserve"> –Федеральное БТИ» составляет 3 661 000 рублей с учетом НДС.</w:t>
      </w:r>
    </w:p>
    <w:p w:rsidR="00CA3D7F" w:rsidRPr="00CA3D7F" w:rsidRDefault="00CA3D7F" w:rsidP="00B70E22">
      <w:pPr>
        <w:spacing w:line="276" w:lineRule="auto"/>
        <w:ind w:firstLine="567"/>
        <w:rPr>
          <w:rFonts w:eastAsiaTheme="minorHAnsi"/>
          <w:bCs/>
          <w:sz w:val="28"/>
          <w:szCs w:val="28"/>
          <w:lang w:eastAsia="en-US"/>
        </w:rPr>
      </w:pPr>
      <w:r w:rsidRPr="00CA3D7F">
        <w:rPr>
          <w:rFonts w:eastAsiaTheme="minorHAnsi"/>
          <w:bCs/>
          <w:sz w:val="28"/>
          <w:szCs w:val="28"/>
          <w:lang w:eastAsia="en-US"/>
        </w:rPr>
        <w:t>Рыночная стоимость здания бывшей трансформаторной подстанции на перекрестке пр. Октябрьский – ул. Мелентьевой (территория рынка «Главный») по Отчету об оценке №0711036 ООО «Карельская экспертно-сервисная компания «ЭСКО» составляет 98 630 рублей с учетом НДС.</w:t>
      </w:r>
    </w:p>
    <w:p w:rsidR="00CA3D7F" w:rsidRPr="00CA3D7F" w:rsidRDefault="00CA3D7F" w:rsidP="00B70E22">
      <w:pPr>
        <w:spacing w:line="276" w:lineRule="auto"/>
        <w:ind w:firstLine="567"/>
        <w:rPr>
          <w:rFonts w:eastAsiaTheme="minorHAnsi"/>
          <w:bCs/>
          <w:sz w:val="28"/>
          <w:szCs w:val="28"/>
          <w:lang w:eastAsia="en-US"/>
        </w:rPr>
      </w:pPr>
      <w:r w:rsidRPr="00CA3D7F">
        <w:rPr>
          <w:rFonts w:eastAsiaTheme="minorHAnsi"/>
          <w:bCs/>
          <w:sz w:val="28"/>
          <w:szCs w:val="28"/>
          <w:lang w:eastAsia="en-US"/>
        </w:rPr>
        <w:t>Здание бывшей трансформаторной подстанции на перекрестке пр. Октябрьский – ул. Мелентьевой (территория рынка «Главный») продано ООО «</w:t>
      </w:r>
      <w:proofErr w:type="gramStart"/>
      <w:r w:rsidRPr="00CA3D7F">
        <w:rPr>
          <w:rFonts w:eastAsiaTheme="minorHAnsi"/>
          <w:bCs/>
          <w:sz w:val="28"/>
          <w:szCs w:val="28"/>
          <w:lang w:eastAsia="en-US"/>
        </w:rPr>
        <w:t>Роста-М</w:t>
      </w:r>
      <w:proofErr w:type="gramEnd"/>
      <w:r w:rsidRPr="00CA3D7F">
        <w:rPr>
          <w:rFonts w:eastAsiaTheme="minorHAnsi"/>
          <w:bCs/>
          <w:sz w:val="28"/>
          <w:szCs w:val="28"/>
          <w:lang w:eastAsia="en-US"/>
        </w:rPr>
        <w:t>» в январе 2012 года (договор купли-продажи от 23.01.2012 года). Сумма договора составляет 120 000 рублей с учетом НДС. Акт приема-передачи недвижимого имущества подписан сторонами 23.01.2012 г.</w:t>
      </w:r>
    </w:p>
    <w:p w:rsidR="00CA3D7F" w:rsidRPr="00CA3D7F" w:rsidRDefault="00CA3D7F" w:rsidP="00B70E22">
      <w:pPr>
        <w:spacing w:line="276" w:lineRule="auto"/>
        <w:ind w:firstLine="567"/>
        <w:rPr>
          <w:rFonts w:eastAsiaTheme="minorHAnsi"/>
          <w:bCs/>
          <w:sz w:val="28"/>
          <w:szCs w:val="28"/>
          <w:lang w:eastAsia="en-US"/>
        </w:rPr>
      </w:pPr>
      <w:r w:rsidRPr="00CA3D7F">
        <w:rPr>
          <w:rFonts w:eastAsiaTheme="minorHAnsi"/>
          <w:bCs/>
          <w:sz w:val="28"/>
          <w:szCs w:val="28"/>
          <w:lang w:eastAsia="en-US"/>
        </w:rPr>
        <w:t xml:space="preserve">В целях поиска потенциальных покупателей на комплекс, состоящий из двух зданий, расположенных по адресу: </w:t>
      </w:r>
      <w:proofErr w:type="spellStart"/>
      <w:r w:rsidRPr="00CA3D7F">
        <w:rPr>
          <w:rFonts w:eastAsiaTheme="minorHAnsi"/>
          <w:bCs/>
          <w:sz w:val="28"/>
          <w:szCs w:val="28"/>
          <w:lang w:eastAsia="en-US"/>
        </w:rPr>
        <w:t>Неглинская</w:t>
      </w:r>
      <w:proofErr w:type="spellEnd"/>
      <w:r w:rsidRPr="00CA3D7F">
        <w:rPr>
          <w:rFonts w:eastAsiaTheme="minorHAnsi"/>
          <w:bCs/>
          <w:sz w:val="28"/>
          <w:szCs w:val="28"/>
          <w:lang w:eastAsia="en-US"/>
        </w:rPr>
        <w:t xml:space="preserve"> набережная, 53 МУП «Петрозаводские электрические сети» 19.12.2011 г. заключен агентский договор с ООО «Агентство Эксперт Недвижимости» (далее – Агент).</w:t>
      </w:r>
    </w:p>
    <w:p w:rsidR="00CA3D7F" w:rsidRPr="00CA3D7F" w:rsidRDefault="00CA3D7F" w:rsidP="00B70E22">
      <w:pPr>
        <w:spacing w:line="276" w:lineRule="auto"/>
        <w:ind w:firstLine="567"/>
        <w:rPr>
          <w:rFonts w:eastAsiaTheme="minorHAnsi"/>
          <w:bCs/>
          <w:sz w:val="28"/>
          <w:szCs w:val="28"/>
          <w:lang w:eastAsia="en-US"/>
        </w:rPr>
      </w:pPr>
      <w:r w:rsidRPr="00CA3D7F">
        <w:rPr>
          <w:rFonts w:eastAsiaTheme="minorHAnsi"/>
          <w:bCs/>
          <w:sz w:val="28"/>
          <w:szCs w:val="28"/>
          <w:lang w:eastAsia="en-US"/>
        </w:rPr>
        <w:t>Согласно отчета Агента от 27.01.2012 года рыночная стоимость имущества составляет 3 343 000 рублей, наивысшая цена покупки предложена ООО «</w:t>
      </w:r>
      <w:proofErr w:type="spellStart"/>
      <w:r w:rsidRPr="00CA3D7F">
        <w:rPr>
          <w:rFonts w:eastAsiaTheme="minorHAnsi"/>
          <w:bCs/>
          <w:sz w:val="28"/>
          <w:szCs w:val="28"/>
          <w:lang w:eastAsia="en-US"/>
        </w:rPr>
        <w:t>Неглинская</w:t>
      </w:r>
      <w:proofErr w:type="spellEnd"/>
      <w:r w:rsidRPr="00CA3D7F">
        <w:rPr>
          <w:rFonts w:eastAsiaTheme="minorHAnsi"/>
          <w:bCs/>
          <w:sz w:val="28"/>
          <w:szCs w:val="28"/>
          <w:lang w:eastAsia="en-US"/>
        </w:rPr>
        <w:t xml:space="preserve"> Набережная» - 3 500 000 рублей с учетом НДС, что на 161 000 рублей ниже стоимости по Отчету об оценке№1000/Ц-12-5/11/162/1 ФГУП «</w:t>
      </w:r>
      <w:proofErr w:type="spellStart"/>
      <w:r w:rsidRPr="00CA3D7F">
        <w:rPr>
          <w:rFonts w:eastAsiaTheme="minorHAnsi"/>
          <w:bCs/>
          <w:sz w:val="28"/>
          <w:szCs w:val="28"/>
          <w:lang w:eastAsia="en-US"/>
        </w:rPr>
        <w:t>Ростехинвентаризация</w:t>
      </w:r>
      <w:proofErr w:type="spellEnd"/>
      <w:r w:rsidRPr="00CA3D7F">
        <w:rPr>
          <w:rFonts w:eastAsiaTheme="minorHAnsi"/>
          <w:bCs/>
          <w:sz w:val="28"/>
          <w:szCs w:val="28"/>
          <w:lang w:eastAsia="en-US"/>
        </w:rPr>
        <w:t xml:space="preserve"> –Федеральное БТИ».</w:t>
      </w:r>
    </w:p>
    <w:p w:rsidR="00CA3D7F" w:rsidRPr="00CA3D7F" w:rsidRDefault="00CA3D7F" w:rsidP="00B70E22">
      <w:pPr>
        <w:spacing w:line="276" w:lineRule="auto"/>
        <w:ind w:firstLine="567"/>
        <w:rPr>
          <w:rFonts w:eastAsiaTheme="minorHAnsi"/>
          <w:bCs/>
          <w:sz w:val="28"/>
          <w:szCs w:val="28"/>
          <w:lang w:eastAsia="en-US"/>
        </w:rPr>
      </w:pPr>
      <w:r w:rsidRPr="00CA3D7F">
        <w:rPr>
          <w:rFonts w:eastAsiaTheme="minorHAnsi"/>
          <w:bCs/>
          <w:sz w:val="28"/>
          <w:szCs w:val="28"/>
          <w:lang w:eastAsia="en-US"/>
        </w:rPr>
        <w:t xml:space="preserve">Комплекс, состоящий из двух зданий, расположенных по адресу: </w:t>
      </w:r>
      <w:proofErr w:type="spellStart"/>
      <w:r w:rsidRPr="00CA3D7F">
        <w:rPr>
          <w:rFonts w:eastAsiaTheme="minorHAnsi"/>
          <w:bCs/>
          <w:sz w:val="28"/>
          <w:szCs w:val="28"/>
          <w:lang w:eastAsia="en-US"/>
        </w:rPr>
        <w:t>Неглинская</w:t>
      </w:r>
      <w:proofErr w:type="spellEnd"/>
      <w:r w:rsidRPr="00CA3D7F">
        <w:rPr>
          <w:rFonts w:eastAsiaTheme="minorHAnsi"/>
          <w:bCs/>
          <w:sz w:val="28"/>
          <w:szCs w:val="28"/>
          <w:lang w:eastAsia="en-US"/>
        </w:rPr>
        <w:t xml:space="preserve"> набережная, 53 в соответствии с договором купли – продажи имущества от 9 февраля 2012 года передан в собственность ООО «</w:t>
      </w:r>
      <w:proofErr w:type="spellStart"/>
      <w:r w:rsidRPr="00CA3D7F">
        <w:rPr>
          <w:rFonts w:eastAsiaTheme="minorHAnsi"/>
          <w:bCs/>
          <w:sz w:val="28"/>
          <w:szCs w:val="28"/>
          <w:lang w:eastAsia="en-US"/>
        </w:rPr>
        <w:t>Неглинская</w:t>
      </w:r>
      <w:proofErr w:type="spellEnd"/>
      <w:r w:rsidRPr="00CA3D7F">
        <w:rPr>
          <w:rFonts w:eastAsiaTheme="minorHAnsi"/>
          <w:bCs/>
          <w:sz w:val="28"/>
          <w:szCs w:val="28"/>
          <w:lang w:eastAsia="en-US"/>
        </w:rPr>
        <w:t xml:space="preserve"> Набережная». Общая сумма договора составляет 3 500 000 рублей с учетом НДС. Договор и акт приема-передачи имущества подписаны сторонами 9 февраля 2012 года. МУП «Петрозаводские электрические сети» было </w:t>
      </w:r>
      <w:r w:rsidRPr="00CA3D7F">
        <w:rPr>
          <w:rFonts w:eastAsiaTheme="minorHAnsi"/>
          <w:bCs/>
          <w:sz w:val="28"/>
          <w:szCs w:val="28"/>
          <w:lang w:eastAsia="en-US"/>
        </w:rPr>
        <w:lastRenderedPageBreak/>
        <w:t>представлено в лице директора Попова Данила Александровича, который в соответствии с распоряжением от 26.01.2012 года №23-во с 09.02.2012 г. по 17.02.2012 г. находился в очередном отпуске, исполнение обязанностей директора возложено на Лебедеву Наталью Петровну.</w:t>
      </w:r>
    </w:p>
    <w:p w:rsidR="00CA3D7F" w:rsidRPr="00CA3D7F" w:rsidRDefault="00CA3D7F" w:rsidP="00B70E22">
      <w:pPr>
        <w:spacing w:line="276" w:lineRule="auto"/>
        <w:ind w:firstLine="567"/>
        <w:rPr>
          <w:rFonts w:eastAsiaTheme="minorHAnsi"/>
          <w:bCs/>
          <w:sz w:val="28"/>
          <w:szCs w:val="28"/>
          <w:lang w:eastAsia="en-US"/>
        </w:rPr>
      </w:pPr>
      <w:r w:rsidRPr="00CA3D7F">
        <w:rPr>
          <w:rFonts w:eastAsiaTheme="minorHAnsi"/>
          <w:bCs/>
          <w:sz w:val="28"/>
          <w:szCs w:val="28"/>
          <w:lang w:eastAsia="en-US"/>
        </w:rPr>
        <w:t>В нарушение Федерального закона от 06.12.20011 № 402-ФЗ «О бухгалтерском учете», Положения о порядке проведения инвентаризации имущества и финансовых обязательств предприятия, утвержденного приказом от 31.12.2011 г. № 120 «Об учетной политике» не проводится инвентаризация имущества при его в продаже.</w:t>
      </w:r>
    </w:p>
    <w:p w:rsidR="00CA3D7F" w:rsidRDefault="00CA3D7F" w:rsidP="00B70E22">
      <w:pPr>
        <w:spacing w:line="276" w:lineRule="auto"/>
        <w:ind w:firstLine="567"/>
        <w:rPr>
          <w:rFonts w:eastAsiaTheme="minorHAnsi"/>
          <w:bCs/>
          <w:sz w:val="28"/>
          <w:szCs w:val="28"/>
          <w:lang w:eastAsia="en-US"/>
        </w:rPr>
      </w:pPr>
      <w:r w:rsidRPr="00CA3D7F">
        <w:rPr>
          <w:rFonts w:eastAsiaTheme="minorHAnsi"/>
          <w:bCs/>
          <w:sz w:val="28"/>
          <w:szCs w:val="28"/>
          <w:lang w:eastAsia="en-US"/>
        </w:rPr>
        <w:t xml:space="preserve">Средства, поступившие от продажи недвижимости направлены на оплату работ по капитальному ремонту КЛ 6 </w:t>
      </w:r>
      <w:proofErr w:type="spellStart"/>
      <w:r w:rsidRPr="00CA3D7F">
        <w:rPr>
          <w:rFonts w:eastAsiaTheme="minorHAnsi"/>
          <w:bCs/>
          <w:sz w:val="28"/>
          <w:szCs w:val="28"/>
          <w:lang w:eastAsia="en-US"/>
        </w:rPr>
        <w:t>кВ</w:t>
      </w:r>
      <w:proofErr w:type="spellEnd"/>
      <w:r w:rsidRPr="00CA3D7F">
        <w:rPr>
          <w:rFonts w:eastAsiaTheme="minorHAnsi"/>
          <w:bCs/>
          <w:sz w:val="28"/>
          <w:szCs w:val="28"/>
          <w:lang w:eastAsia="en-US"/>
        </w:rPr>
        <w:t xml:space="preserve"> ПС-1-РП-5 в районе Октябрьского проспекта. </w:t>
      </w:r>
    </w:p>
    <w:p w:rsidR="00A7507B" w:rsidRPr="00A7507B" w:rsidRDefault="00A7507B" w:rsidP="00A7507B">
      <w:pPr>
        <w:spacing w:line="276" w:lineRule="auto"/>
        <w:ind w:firstLine="567"/>
        <w:rPr>
          <w:rFonts w:eastAsiaTheme="minorHAnsi"/>
          <w:bCs/>
          <w:sz w:val="28"/>
          <w:szCs w:val="28"/>
          <w:lang w:eastAsia="en-US"/>
        </w:rPr>
      </w:pPr>
      <w:r w:rsidRPr="00A7507B">
        <w:rPr>
          <w:rFonts w:eastAsiaTheme="minorHAnsi"/>
          <w:bCs/>
          <w:sz w:val="28"/>
          <w:szCs w:val="28"/>
          <w:lang w:eastAsia="en-US"/>
        </w:rPr>
        <w:t>По результатам контрольного мероприятия:</w:t>
      </w:r>
    </w:p>
    <w:p w:rsidR="00A7507B" w:rsidRPr="00A7507B" w:rsidRDefault="00A7507B" w:rsidP="00A7507B">
      <w:pPr>
        <w:spacing w:line="276" w:lineRule="auto"/>
        <w:ind w:firstLine="567"/>
        <w:rPr>
          <w:rFonts w:eastAsiaTheme="minorHAnsi"/>
          <w:bCs/>
          <w:sz w:val="28"/>
          <w:szCs w:val="28"/>
          <w:lang w:eastAsia="en-US"/>
        </w:rPr>
      </w:pPr>
      <w:r>
        <w:rPr>
          <w:rFonts w:eastAsiaTheme="minorHAnsi"/>
          <w:bCs/>
          <w:sz w:val="28"/>
          <w:szCs w:val="28"/>
          <w:lang w:eastAsia="en-US"/>
        </w:rPr>
        <w:t>Директору</w:t>
      </w:r>
      <w:r w:rsidRPr="00A7507B">
        <w:rPr>
          <w:rFonts w:eastAsiaTheme="minorHAnsi"/>
          <w:bCs/>
          <w:sz w:val="28"/>
          <w:szCs w:val="28"/>
          <w:lang w:eastAsia="en-US"/>
        </w:rPr>
        <w:t xml:space="preserve"> </w:t>
      </w:r>
      <w:r w:rsidRPr="008235A2">
        <w:rPr>
          <w:rFonts w:eastAsiaTheme="minorHAnsi"/>
          <w:bCs/>
          <w:sz w:val="28"/>
          <w:szCs w:val="28"/>
          <w:lang w:eastAsia="en-US"/>
        </w:rPr>
        <w:t>муниципально</w:t>
      </w:r>
      <w:r>
        <w:rPr>
          <w:rFonts w:eastAsiaTheme="minorHAnsi"/>
          <w:bCs/>
          <w:sz w:val="28"/>
          <w:szCs w:val="28"/>
          <w:lang w:eastAsia="en-US"/>
        </w:rPr>
        <w:t>го</w:t>
      </w:r>
      <w:r w:rsidRPr="008235A2">
        <w:rPr>
          <w:rFonts w:eastAsiaTheme="minorHAnsi"/>
          <w:bCs/>
          <w:sz w:val="28"/>
          <w:szCs w:val="28"/>
          <w:lang w:eastAsia="en-US"/>
        </w:rPr>
        <w:t xml:space="preserve"> унитарно</w:t>
      </w:r>
      <w:r>
        <w:rPr>
          <w:rFonts w:eastAsiaTheme="minorHAnsi"/>
          <w:bCs/>
          <w:sz w:val="28"/>
          <w:szCs w:val="28"/>
          <w:lang w:eastAsia="en-US"/>
        </w:rPr>
        <w:t>го</w:t>
      </w:r>
      <w:r w:rsidRPr="008235A2">
        <w:rPr>
          <w:rFonts w:eastAsiaTheme="minorHAnsi"/>
          <w:bCs/>
          <w:sz w:val="28"/>
          <w:szCs w:val="28"/>
          <w:lang w:eastAsia="en-US"/>
        </w:rPr>
        <w:t xml:space="preserve"> предприяти</w:t>
      </w:r>
      <w:r>
        <w:rPr>
          <w:rFonts w:eastAsiaTheme="minorHAnsi"/>
          <w:bCs/>
          <w:sz w:val="28"/>
          <w:szCs w:val="28"/>
          <w:lang w:eastAsia="en-US"/>
        </w:rPr>
        <w:t>я</w:t>
      </w:r>
      <w:r w:rsidRPr="008235A2">
        <w:rPr>
          <w:rFonts w:eastAsiaTheme="minorHAnsi"/>
          <w:bCs/>
          <w:sz w:val="28"/>
          <w:szCs w:val="28"/>
          <w:lang w:eastAsia="en-US"/>
        </w:rPr>
        <w:t xml:space="preserve"> Петрозаводские энергетические системы</w:t>
      </w:r>
      <w:r w:rsidRPr="00A7507B">
        <w:rPr>
          <w:rFonts w:eastAsiaTheme="minorHAnsi"/>
          <w:bCs/>
          <w:sz w:val="28"/>
          <w:szCs w:val="28"/>
          <w:lang w:eastAsia="en-US"/>
        </w:rPr>
        <w:t xml:space="preserve"> направлен</w:t>
      </w:r>
      <w:r>
        <w:rPr>
          <w:rFonts w:eastAsiaTheme="minorHAnsi"/>
          <w:bCs/>
          <w:sz w:val="28"/>
          <w:szCs w:val="28"/>
          <w:lang w:eastAsia="en-US"/>
        </w:rPr>
        <w:t>ы</w:t>
      </w:r>
      <w:r w:rsidRPr="00A7507B">
        <w:rPr>
          <w:rFonts w:eastAsiaTheme="minorHAnsi"/>
          <w:bCs/>
          <w:sz w:val="28"/>
          <w:szCs w:val="28"/>
          <w:lang w:eastAsia="en-US"/>
        </w:rPr>
        <w:t xml:space="preserve"> </w:t>
      </w:r>
      <w:r>
        <w:rPr>
          <w:rFonts w:eastAsiaTheme="minorHAnsi"/>
          <w:bCs/>
          <w:sz w:val="28"/>
          <w:szCs w:val="28"/>
          <w:lang w:eastAsia="en-US"/>
        </w:rPr>
        <w:t>акт</w:t>
      </w:r>
      <w:r w:rsidRPr="00A7507B">
        <w:rPr>
          <w:rFonts w:eastAsiaTheme="minorHAnsi"/>
          <w:bCs/>
          <w:sz w:val="28"/>
          <w:szCs w:val="28"/>
          <w:lang w:eastAsia="en-US"/>
        </w:rPr>
        <w:t xml:space="preserve"> и рекомендации.</w:t>
      </w:r>
    </w:p>
    <w:p w:rsidR="00A7507B" w:rsidRPr="00A7507B" w:rsidRDefault="00A7507B" w:rsidP="00A7507B">
      <w:pPr>
        <w:spacing w:line="276" w:lineRule="auto"/>
        <w:ind w:firstLine="567"/>
        <w:rPr>
          <w:rFonts w:eastAsiaTheme="minorHAnsi"/>
          <w:bCs/>
          <w:sz w:val="28"/>
          <w:szCs w:val="28"/>
          <w:lang w:eastAsia="en-US"/>
        </w:rPr>
      </w:pPr>
      <w:r>
        <w:rPr>
          <w:rFonts w:eastAsiaTheme="minorHAnsi"/>
          <w:bCs/>
          <w:sz w:val="28"/>
          <w:szCs w:val="28"/>
          <w:lang w:eastAsia="en-US"/>
        </w:rPr>
        <w:t>В</w:t>
      </w:r>
      <w:r w:rsidRPr="007D3888">
        <w:rPr>
          <w:rFonts w:eastAsiaTheme="minorHAnsi"/>
          <w:bCs/>
          <w:sz w:val="28"/>
          <w:szCs w:val="28"/>
          <w:lang w:eastAsia="en-US"/>
        </w:rPr>
        <w:t xml:space="preserve"> Петрозаводский городской Совет и Главе Петрозаводского городского округа</w:t>
      </w:r>
      <w:r w:rsidRPr="00A7507B">
        <w:rPr>
          <w:rFonts w:eastAsiaTheme="minorHAnsi"/>
          <w:bCs/>
          <w:sz w:val="28"/>
          <w:szCs w:val="28"/>
          <w:lang w:eastAsia="en-US"/>
        </w:rPr>
        <w:t xml:space="preserve"> направлена копия отчета.</w:t>
      </w:r>
    </w:p>
    <w:p w:rsidR="00A7507B" w:rsidRPr="00CA3D7F" w:rsidRDefault="00A7507B" w:rsidP="00B70E22">
      <w:pPr>
        <w:spacing w:line="276" w:lineRule="auto"/>
        <w:ind w:firstLine="567"/>
        <w:rPr>
          <w:rFonts w:eastAsiaTheme="minorHAnsi"/>
          <w:bCs/>
          <w:sz w:val="28"/>
          <w:szCs w:val="28"/>
          <w:lang w:eastAsia="en-US"/>
        </w:rPr>
      </w:pPr>
    </w:p>
    <w:p w:rsidR="001B79D1" w:rsidRPr="001B79D1" w:rsidRDefault="001B79D1" w:rsidP="001B79D1">
      <w:pPr>
        <w:autoSpaceDE w:val="0"/>
        <w:autoSpaceDN w:val="0"/>
        <w:adjustRightInd w:val="0"/>
        <w:ind w:firstLine="0"/>
        <w:rPr>
          <w:rFonts w:eastAsia="Calibri"/>
          <w:b/>
          <w:sz w:val="23"/>
          <w:szCs w:val="23"/>
        </w:rPr>
      </w:pPr>
      <w:bookmarkStart w:id="0" w:name="_GoBack"/>
      <w:bookmarkEnd w:id="0"/>
    </w:p>
    <w:sectPr w:rsidR="001B79D1" w:rsidRPr="001B79D1">
      <w:foot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26E1" w:rsidRDefault="00F526E1">
      <w:r>
        <w:separator/>
      </w:r>
    </w:p>
  </w:endnote>
  <w:endnote w:type="continuationSeparator" w:id="0">
    <w:p w:rsidR="00F526E1" w:rsidRDefault="00F52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36E9" w:rsidRDefault="001B79D1">
    <w:pPr>
      <w:pStyle w:val="a3"/>
      <w:jc w:val="right"/>
    </w:pPr>
    <w:r>
      <w:fldChar w:fldCharType="begin"/>
    </w:r>
    <w:r>
      <w:instrText>PAGE   \* MERGEFORMAT</w:instrText>
    </w:r>
    <w:r>
      <w:fldChar w:fldCharType="separate"/>
    </w:r>
    <w:r w:rsidR="00A7507B">
      <w:rPr>
        <w:noProof/>
      </w:rPr>
      <w:t>6</w:t>
    </w:r>
    <w:r>
      <w:fldChar w:fldCharType="end"/>
    </w:r>
  </w:p>
  <w:p w:rsidR="00E06D81" w:rsidRDefault="00F526E1">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26E1" w:rsidRDefault="00F526E1">
      <w:r>
        <w:separator/>
      </w:r>
    </w:p>
  </w:footnote>
  <w:footnote w:type="continuationSeparator" w:id="0">
    <w:p w:rsidR="00F526E1" w:rsidRDefault="00F526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3EB5335"/>
    <w:multiLevelType w:val="hybridMultilevel"/>
    <w:tmpl w:val="DE2250A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nsid w:val="4C080F1D"/>
    <w:multiLevelType w:val="hybridMultilevel"/>
    <w:tmpl w:val="FE2A419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6AB90B99"/>
    <w:multiLevelType w:val="hybridMultilevel"/>
    <w:tmpl w:val="2D545CE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4D55"/>
    <w:rsid w:val="00021AC2"/>
    <w:rsid w:val="00063CFB"/>
    <w:rsid w:val="001411BD"/>
    <w:rsid w:val="00177251"/>
    <w:rsid w:val="001B79D1"/>
    <w:rsid w:val="00266D9E"/>
    <w:rsid w:val="00272D65"/>
    <w:rsid w:val="002C44B1"/>
    <w:rsid w:val="002C4E7A"/>
    <w:rsid w:val="002D3D47"/>
    <w:rsid w:val="00320513"/>
    <w:rsid w:val="003A205B"/>
    <w:rsid w:val="003F1A8B"/>
    <w:rsid w:val="004A7E46"/>
    <w:rsid w:val="004D221B"/>
    <w:rsid w:val="00514898"/>
    <w:rsid w:val="00543569"/>
    <w:rsid w:val="00551BB8"/>
    <w:rsid w:val="005846E1"/>
    <w:rsid w:val="00587666"/>
    <w:rsid w:val="005E69BD"/>
    <w:rsid w:val="00653BC1"/>
    <w:rsid w:val="006666BD"/>
    <w:rsid w:val="00684781"/>
    <w:rsid w:val="006B2503"/>
    <w:rsid w:val="006C6A3D"/>
    <w:rsid w:val="006F6FA0"/>
    <w:rsid w:val="00712B76"/>
    <w:rsid w:val="00723B39"/>
    <w:rsid w:val="0074359F"/>
    <w:rsid w:val="00797680"/>
    <w:rsid w:val="007D3888"/>
    <w:rsid w:val="007E21FD"/>
    <w:rsid w:val="008235A2"/>
    <w:rsid w:val="0083090C"/>
    <w:rsid w:val="008A3685"/>
    <w:rsid w:val="008C79C0"/>
    <w:rsid w:val="00940253"/>
    <w:rsid w:val="00954D55"/>
    <w:rsid w:val="009E36BF"/>
    <w:rsid w:val="009F5B17"/>
    <w:rsid w:val="00A120CD"/>
    <w:rsid w:val="00A250D1"/>
    <w:rsid w:val="00A7507B"/>
    <w:rsid w:val="00AC108C"/>
    <w:rsid w:val="00B70E22"/>
    <w:rsid w:val="00B76D84"/>
    <w:rsid w:val="00BF778B"/>
    <w:rsid w:val="00C72EF3"/>
    <w:rsid w:val="00CA3D7F"/>
    <w:rsid w:val="00CD0B71"/>
    <w:rsid w:val="00D1600B"/>
    <w:rsid w:val="00E239F4"/>
    <w:rsid w:val="00E3622F"/>
    <w:rsid w:val="00E77B96"/>
    <w:rsid w:val="00E91F05"/>
    <w:rsid w:val="00EB54EC"/>
    <w:rsid w:val="00EF1EBD"/>
    <w:rsid w:val="00F3705B"/>
    <w:rsid w:val="00F526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F5F97CB-1DDD-403F-930E-997261AC9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3B39"/>
    <w:pPr>
      <w:spacing w:after="0" w:line="240" w:lineRule="auto"/>
      <w:ind w:firstLine="709"/>
      <w:jc w:val="both"/>
    </w:pPr>
    <w:rPr>
      <w:rFonts w:ascii="Times New Roman" w:eastAsia="Times New Roman" w:hAnsi="Times New Roman" w:cs="Times New Roman"/>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1B79D1"/>
    <w:pPr>
      <w:tabs>
        <w:tab w:val="center" w:pos="4677"/>
        <w:tab w:val="right" w:pos="9355"/>
      </w:tabs>
    </w:pPr>
  </w:style>
  <w:style w:type="character" w:customStyle="1" w:styleId="a4">
    <w:name w:val="Нижний колонтитул Знак"/>
    <w:basedOn w:val="a0"/>
    <w:link w:val="a3"/>
    <w:uiPriority w:val="99"/>
    <w:rsid w:val="001B79D1"/>
    <w:rPr>
      <w:rFonts w:ascii="Times New Roman" w:eastAsia="Times New Roman" w:hAnsi="Times New Roman" w:cs="Times New Roman"/>
      <w:sz w:val="24"/>
      <w:szCs w:val="24"/>
      <w:lang w:eastAsia="ru-RU"/>
    </w:rPr>
  </w:style>
  <w:style w:type="paragraph" w:styleId="a5">
    <w:name w:val="List Paragraph"/>
    <w:basedOn w:val="a"/>
    <w:uiPriority w:val="34"/>
    <w:qFormat/>
    <w:rsid w:val="002C4E7A"/>
    <w:pPr>
      <w:spacing w:after="160" w:line="259" w:lineRule="auto"/>
      <w:ind w:left="720" w:firstLine="0"/>
      <w:contextualSpacing/>
      <w:jc w:val="left"/>
    </w:pPr>
    <w:rPr>
      <w:rFonts w:asciiTheme="minorHAnsi" w:eastAsiaTheme="minorHAnsi" w:hAnsiTheme="minorHAnsi" w:cstheme="minorBidi"/>
      <w:sz w:val="22"/>
      <w:szCs w:val="22"/>
      <w:lang w:eastAsia="en-US"/>
    </w:rPr>
  </w:style>
  <w:style w:type="paragraph" w:styleId="a6">
    <w:name w:val="Balloon Text"/>
    <w:basedOn w:val="a"/>
    <w:link w:val="a7"/>
    <w:uiPriority w:val="99"/>
    <w:semiHidden/>
    <w:unhideWhenUsed/>
    <w:rsid w:val="005E69BD"/>
    <w:rPr>
      <w:rFonts w:ascii="Segoe UI" w:hAnsi="Segoe UI" w:cs="Segoe UI"/>
      <w:sz w:val="18"/>
      <w:szCs w:val="18"/>
    </w:rPr>
  </w:style>
  <w:style w:type="character" w:customStyle="1" w:styleId="a7">
    <w:name w:val="Текст выноски Знак"/>
    <w:basedOn w:val="a0"/>
    <w:link w:val="a6"/>
    <w:uiPriority w:val="99"/>
    <w:semiHidden/>
    <w:rsid w:val="005E69BD"/>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583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72FD9307EB7BAD02B84FF0997A59E37F1FB6942C78443CE40802FF6BE4078A18BD11C6A79FF78aEV4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EEEAB404636AE5A22BC2944216608D659B18B80BF102DEA7A287653CD35F471F5C061E450ABECFj7W7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653603-63AD-48F6-A951-74E0350E8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6</Pages>
  <Words>1890</Words>
  <Characters>10774</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dc:creator>
  <cp:keywords/>
  <dc:description/>
  <cp:lastModifiedBy>Olga</cp:lastModifiedBy>
  <cp:revision>4</cp:revision>
  <cp:lastPrinted>2015-01-15T04:47:00Z</cp:lastPrinted>
  <dcterms:created xsi:type="dcterms:W3CDTF">2015-01-15T07:35:00Z</dcterms:created>
  <dcterms:modified xsi:type="dcterms:W3CDTF">2015-01-15T08:01:00Z</dcterms:modified>
</cp:coreProperties>
</file>